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CF5F0" w14:textId="5AE84758" w:rsidR="00B3549E" w:rsidRPr="00E9553F" w:rsidRDefault="00B3549E" w:rsidP="00B3549E">
      <w:pPr>
        <w:pBdr>
          <w:bottom w:val="single" w:sz="4" w:space="1" w:color="auto"/>
        </w:pBdr>
        <w:tabs>
          <w:tab w:val="right" w:pos="9781"/>
        </w:tabs>
        <w:rPr>
          <w:rFonts w:ascii="Arial" w:eastAsiaTheme="minorEastAsia" w:hAnsi="Arial" w:cs="Arial" w:hint="eastAsia"/>
          <w:b/>
          <w:noProof/>
          <w:sz w:val="24"/>
          <w:szCs w:val="24"/>
          <w:lang w:eastAsia="zh-CN"/>
        </w:rPr>
      </w:pPr>
      <w:r w:rsidRPr="00B3549E">
        <w:rPr>
          <w:rFonts w:ascii="Arial" w:hAnsi="Arial" w:cs="Arial"/>
          <w:b/>
          <w:noProof/>
          <w:sz w:val="24"/>
          <w:szCs w:val="24"/>
        </w:rPr>
        <w:t>SA WG2 Meeting #S2-163</w:t>
      </w:r>
      <w:r w:rsidRPr="00B3549E">
        <w:rPr>
          <w:rFonts w:ascii="Arial" w:hAnsi="Arial" w:cs="Arial"/>
          <w:b/>
          <w:noProof/>
          <w:sz w:val="24"/>
          <w:szCs w:val="24"/>
        </w:rPr>
        <w:tab/>
        <w:t>S2-240</w:t>
      </w:r>
      <w:r w:rsidR="00E9553F">
        <w:rPr>
          <w:rFonts w:ascii="Arial" w:eastAsiaTheme="minorEastAsia" w:hAnsi="Arial" w:cs="Arial" w:hint="eastAsia"/>
          <w:b/>
          <w:noProof/>
          <w:sz w:val="24"/>
          <w:szCs w:val="24"/>
          <w:lang w:eastAsia="zh-CN"/>
        </w:rPr>
        <w:t>6597</w:t>
      </w:r>
    </w:p>
    <w:p w14:paraId="2526E21D" w14:textId="45D50D9F" w:rsidR="002A0CA5" w:rsidRPr="007E7EE8" w:rsidRDefault="00B3549E" w:rsidP="00B3549E">
      <w:pPr>
        <w:pBdr>
          <w:bottom w:val="single" w:sz="4" w:space="1" w:color="auto"/>
        </w:pBdr>
        <w:tabs>
          <w:tab w:val="right" w:pos="9781"/>
        </w:tabs>
        <w:rPr>
          <w:rFonts w:ascii="Arial" w:eastAsiaTheme="minorEastAsia" w:hAnsi="Arial" w:cs="Arial"/>
          <w:b/>
          <w:noProof/>
          <w:sz w:val="24"/>
          <w:szCs w:val="24"/>
          <w:lang w:eastAsia="zh-CN"/>
        </w:rPr>
      </w:pPr>
      <w:r w:rsidRPr="00B3549E">
        <w:rPr>
          <w:rFonts w:ascii="Arial" w:hAnsi="Arial" w:cs="Arial"/>
          <w:b/>
          <w:noProof/>
          <w:sz w:val="24"/>
          <w:szCs w:val="24"/>
        </w:rPr>
        <w:t>27 - 31 May, 2024, Jeju, South Korea</w:t>
      </w:r>
      <w:r w:rsidR="007E7EE8">
        <w:rPr>
          <w:rFonts w:eastAsiaTheme="minorEastAsia"/>
          <w:b/>
          <w:noProof/>
          <w:sz w:val="24"/>
          <w:lang w:eastAsia="zh-CN"/>
        </w:rPr>
        <w:tab/>
      </w:r>
      <w:r w:rsidR="007E7EE8" w:rsidRPr="00CD61B0">
        <w:rPr>
          <w:rFonts w:cs="Arial"/>
          <w:b/>
          <w:bCs/>
          <w:color w:val="0000FF"/>
        </w:rPr>
        <w:t>(</w:t>
      </w:r>
      <w:r w:rsidR="007E7EE8">
        <w:rPr>
          <w:rFonts w:cs="Arial"/>
          <w:b/>
          <w:bCs/>
          <w:color w:val="0000FF"/>
        </w:rPr>
        <w:t xml:space="preserve">revision of </w:t>
      </w:r>
      <w:r w:rsidR="007E7EE8">
        <w:rPr>
          <w:rFonts w:cs="Arial" w:hint="eastAsia"/>
          <w:b/>
          <w:bCs/>
          <w:color w:val="0000FF"/>
          <w:lang w:eastAsia="zh-CN"/>
        </w:rPr>
        <w:t>S2</w:t>
      </w:r>
      <w:r w:rsidR="007E7EE8">
        <w:rPr>
          <w:rFonts w:cs="Arial"/>
          <w:b/>
          <w:bCs/>
          <w:color w:val="0000FF"/>
          <w:lang w:eastAsia="zh-CN"/>
        </w:rPr>
        <w:t>-24</w:t>
      </w:r>
      <w:r w:rsidR="007E7EE8">
        <w:rPr>
          <w:rFonts w:eastAsiaTheme="minorEastAsia" w:cs="Arial" w:hint="eastAsia"/>
          <w:b/>
          <w:bCs/>
          <w:color w:val="0000FF"/>
          <w:lang w:eastAsia="zh-CN"/>
        </w:rPr>
        <w:t>0</w:t>
      </w:r>
      <w:r>
        <w:rPr>
          <w:rFonts w:eastAsiaTheme="minorEastAsia" w:cs="Arial" w:hint="eastAsia"/>
          <w:b/>
          <w:bCs/>
          <w:color w:val="0000FF"/>
          <w:lang w:eastAsia="zh-CN"/>
        </w:rPr>
        <w:t>xxxx</w:t>
      </w:r>
      <w:r w:rsidR="007E7EE8" w:rsidRPr="00CD61B0">
        <w:rPr>
          <w:rFonts w:cs="Arial"/>
          <w:b/>
          <w:bCs/>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1EB37DC" w:rsidR="002F7462" w:rsidRPr="005E4747"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5E4747">
        <w:rPr>
          <w:rFonts w:ascii="Arial" w:eastAsiaTheme="minorEastAsia" w:hAnsi="Arial" w:cs="Arial" w:hint="eastAsia"/>
          <w:b/>
          <w:lang w:eastAsia="zh-CN"/>
        </w:rPr>
        <w:t>Interim conclusion for KI #1.4</w:t>
      </w:r>
      <w:r w:rsidR="00C96E9D">
        <w:rPr>
          <w:rFonts w:ascii="Arial" w:eastAsiaTheme="minorEastAsia" w:hAnsi="Arial" w:cs="Arial" w:hint="eastAsia"/>
          <w:b/>
          <w:lang w:eastAsia="zh-CN"/>
        </w:rPr>
        <w:t xml:space="preserve"> on policy enhancement for </w:t>
      </w:r>
      <w:proofErr w:type="spellStart"/>
      <w:r w:rsidR="00C96E9D">
        <w:rPr>
          <w:rFonts w:ascii="Arial" w:eastAsiaTheme="minorEastAsia" w:hAnsi="Arial" w:cs="Arial" w:hint="eastAsia"/>
          <w:b/>
          <w:lang w:eastAsia="zh-CN"/>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24E5738"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This paper proposes</w:t>
      </w:r>
      <w:bookmarkStart w:id="1" w:name="_Hlk166861078"/>
      <w:r w:rsidR="00C733B1" w:rsidRPr="00ED3262">
        <w:rPr>
          <w:rFonts w:ascii="Arial" w:hAnsi="Arial" w:cs="Arial"/>
          <w:i/>
        </w:rPr>
        <w:t xml:space="preserve"> </w:t>
      </w:r>
      <w:r w:rsidR="005E4747">
        <w:rPr>
          <w:rFonts w:ascii="Arial" w:eastAsiaTheme="minorEastAsia" w:hAnsi="Arial" w:cs="Arial" w:hint="eastAsia"/>
          <w:i/>
          <w:lang w:eastAsia="zh-CN"/>
        </w:rPr>
        <w:t>interim conclusion</w:t>
      </w:r>
      <w:r w:rsidR="00365A03" w:rsidRPr="00365A03">
        <w:rPr>
          <w:rFonts w:ascii="Arial" w:hAnsi="Arial" w:cs="Arial"/>
          <w:i/>
        </w:rPr>
        <w:t xml:space="preserve"> for </w:t>
      </w:r>
      <w:r w:rsidR="005E4747">
        <w:rPr>
          <w:rFonts w:ascii="Arial" w:eastAsiaTheme="minorEastAsia" w:hAnsi="Arial" w:cs="Arial" w:hint="eastAsia"/>
          <w:i/>
          <w:lang w:eastAsia="zh-CN"/>
        </w:rPr>
        <w:t>KI #1.4</w:t>
      </w:r>
      <w:r w:rsidR="00C7679A">
        <w:rPr>
          <w:rFonts w:ascii="Arial" w:hAnsi="Arial" w:cs="Arial"/>
          <w:i/>
        </w:rPr>
        <w:t xml:space="preserve"> </w:t>
      </w:r>
      <w:r w:rsidR="00C733B1" w:rsidRPr="00ED3262">
        <w:rPr>
          <w:rFonts w:ascii="Arial" w:hAnsi="Arial" w:cs="Arial"/>
          <w:i/>
        </w:rPr>
        <w:t>for</w:t>
      </w:r>
      <w:bookmarkEnd w:id="1"/>
      <w:r w:rsidR="00C733B1" w:rsidRPr="00ED3262">
        <w:rPr>
          <w:rFonts w:ascii="Arial" w:hAnsi="Arial" w:cs="Arial"/>
          <w:i/>
        </w:rPr>
        <w:t xml:space="preserve">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4977F3DD"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w:t>
      </w:r>
      <w:r w:rsidR="00FA3C5E" w:rsidRPr="00FA3C5E">
        <w:rPr>
          <w:rFonts w:eastAsiaTheme="minorEastAsia"/>
          <w:color w:val="auto"/>
          <w:lang w:eastAsia="en-US"/>
        </w:rPr>
        <w:t xml:space="preserve"> interim conclusion for KI #1.4 for</w:t>
      </w:r>
      <w:r w:rsidR="00FA3C5E">
        <w:rPr>
          <w:rFonts w:eastAsiaTheme="minorEastAsia" w:hint="eastAsia"/>
          <w:color w:val="auto"/>
          <w:lang w:eastAsia="zh-CN"/>
        </w:rPr>
        <w:t xml:space="preserve"> Dual Steer</w:t>
      </w:r>
      <w:r w:rsidR="00C504F4">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2CE97E9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28639A">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128169CA" w14:textId="51E47A13" w:rsidR="0071031C" w:rsidRPr="007E7EE8" w:rsidRDefault="00C60A72" w:rsidP="007E7EE8">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bookmarkStart w:id="3" w:name="_Toc153818177"/>
      <w:bookmarkStart w:id="4" w:name="_Toc153818393"/>
    </w:p>
    <w:p w14:paraId="4F7396F2" w14:textId="32BBCA6F" w:rsidR="0028639A" w:rsidRPr="00DD0289" w:rsidRDefault="0028639A" w:rsidP="0028639A">
      <w:bookmarkStart w:id="5" w:name="startOfAnnexes"/>
      <w:bookmarkEnd w:id="2"/>
      <w:bookmarkEnd w:id="3"/>
      <w:bookmarkEnd w:id="4"/>
      <w:bookmarkEnd w:id="5"/>
      <w:r>
        <w:rPr>
          <w:rFonts w:ascii="Arial" w:eastAsia="Times New Roman" w:hAnsi="Arial"/>
          <w:sz w:val="36"/>
          <w:lang w:eastAsia="en-GB"/>
        </w:rPr>
        <w:t>8</w:t>
      </w:r>
      <w:r w:rsidRPr="00D02F75">
        <w:rPr>
          <w:rFonts w:ascii="Arial" w:eastAsia="Times New Roman" w:hAnsi="Arial"/>
          <w:sz w:val="36"/>
          <w:lang w:eastAsia="en-GB"/>
        </w:rPr>
        <w:t>.</w:t>
      </w:r>
      <w:r>
        <w:rPr>
          <w:rFonts w:ascii="Arial" w:eastAsiaTheme="minorEastAsia" w:hAnsi="Arial" w:hint="eastAsia"/>
          <w:sz w:val="36"/>
          <w:lang w:eastAsia="zh-CN"/>
        </w:rPr>
        <w:t>1.</w:t>
      </w:r>
      <w:r>
        <w:rPr>
          <w:rFonts w:ascii="Arial" w:eastAsia="Times New Roman" w:hAnsi="Arial"/>
          <w:sz w:val="36"/>
          <w:lang w:eastAsia="en-GB"/>
        </w:rPr>
        <w:t>X</w:t>
      </w:r>
      <w:r w:rsidRPr="00D02F75">
        <w:rPr>
          <w:rFonts w:ascii="Arial" w:eastAsia="Times New Roman" w:hAnsi="Arial"/>
          <w:sz w:val="36"/>
          <w:lang w:eastAsia="en-GB"/>
        </w:rPr>
        <w:t xml:space="preserve"> </w:t>
      </w:r>
      <w:r>
        <w:rPr>
          <w:rFonts w:ascii="Arial" w:eastAsiaTheme="minorEastAsia" w:hAnsi="Arial" w:hint="eastAsia"/>
          <w:sz w:val="36"/>
          <w:lang w:eastAsia="zh-CN"/>
        </w:rPr>
        <w:t xml:space="preserve">Interim </w:t>
      </w:r>
      <w:r>
        <w:rPr>
          <w:rFonts w:ascii="Arial" w:eastAsia="Times New Roman" w:hAnsi="Arial"/>
          <w:sz w:val="36"/>
          <w:lang w:eastAsia="en-GB"/>
        </w:rPr>
        <w:t>Conclusions for Key Issue #</w:t>
      </w:r>
      <w:r>
        <w:rPr>
          <w:rFonts w:ascii="Arial" w:eastAsiaTheme="minorEastAsia" w:hAnsi="Arial" w:hint="eastAsia"/>
          <w:sz w:val="36"/>
          <w:lang w:eastAsia="zh-CN"/>
        </w:rPr>
        <w:t>1.4</w:t>
      </w:r>
      <w:r>
        <w:rPr>
          <w:rFonts w:ascii="Arial" w:eastAsia="Times New Roman" w:hAnsi="Arial"/>
          <w:sz w:val="36"/>
          <w:lang w:eastAsia="en-GB"/>
        </w:rPr>
        <w:tab/>
      </w:r>
    </w:p>
    <w:p w14:paraId="2072A75F" w14:textId="77777777" w:rsidR="0028639A" w:rsidRPr="00DD0289" w:rsidRDefault="0028639A" w:rsidP="0028639A">
      <w:r>
        <w:t>The following aspects are concluded as principles for the normative work:</w:t>
      </w:r>
    </w:p>
    <w:p w14:paraId="2BD43B92" w14:textId="5538332F" w:rsidR="0040344F" w:rsidRPr="0040344F" w:rsidRDefault="0040344F" w:rsidP="0040344F">
      <w:pPr>
        <w:pStyle w:val="af2"/>
        <w:numPr>
          <w:ilvl w:val="0"/>
          <w:numId w:val="34"/>
        </w:numPr>
        <w:overflowPunct/>
        <w:autoSpaceDE/>
        <w:autoSpaceDN/>
        <w:adjustRightInd/>
        <w:textAlignment w:val="auto"/>
        <w:rPr>
          <w:rFonts w:eastAsia="宋体"/>
        </w:rPr>
      </w:pPr>
      <w:r>
        <w:rPr>
          <w:rFonts w:eastAsia="宋体" w:hint="eastAsia"/>
          <w:lang w:eastAsia="zh-CN"/>
        </w:rPr>
        <w:t>E</w:t>
      </w:r>
      <w:r w:rsidRPr="0040344F">
        <w:rPr>
          <w:rFonts w:eastAsia="宋体"/>
        </w:rPr>
        <w:t>ach SUPI should have its own URSP rules but the rules</w:t>
      </w:r>
      <w:r>
        <w:rPr>
          <w:rFonts w:eastAsia="宋体" w:hint="eastAsia"/>
          <w:lang w:eastAsia="zh-CN"/>
        </w:rPr>
        <w:t xml:space="preserve"> </w:t>
      </w:r>
      <w:r w:rsidRPr="0040344F">
        <w:rPr>
          <w:rFonts w:eastAsia="宋体"/>
        </w:rPr>
        <w:t xml:space="preserve">controlling the </w:t>
      </w:r>
      <w:proofErr w:type="spellStart"/>
      <w:r w:rsidRPr="0040344F">
        <w:rPr>
          <w:rFonts w:eastAsia="宋体"/>
        </w:rPr>
        <w:t>DualSteer</w:t>
      </w:r>
      <w:proofErr w:type="spellEnd"/>
      <w:r w:rsidRPr="0040344F">
        <w:rPr>
          <w:rFonts w:eastAsia="宋体"/>
        </w:rPr>
        <w:t xml:space="preserve"> feature should be the same for both SUPIs.</w:t>
      </w:r>
    </w:p>
    <w:p w14:paraId="50B48D79" w14:textId="211B3530" w:rsidR="00A45840" w:rsidRPr="0028639A" w:rsidRDefault="0040344F" w:rsidP="0028639A">
      <w:pPr>
        <w:pStyle w:val="af2"/>
        <w:numPr>
          <w:ilvl w:val="0"/>
          <w:numId w:val="34"/>
        </w:numPr>
        <w:overflowPunct/>
        <w:autoSpaceDE/>
        <w:autoSpaceDN/>
        <w:adjustRightInd/>
        <w:textAlignment w:val="auto"/>
        <w:rPr>
          <w:rFonts w:eastAsia="宋体"/>
        </w:rPr>
      </w:pPr>
      <w:r>
        <w:rPr>
          <w:rFonts w:eastAsia="宋体" w:hint="eastAsia"/>
          <w:lang w:eastAsia="zh-CN"/>
        </w:rPr>
        <w:t xml:space="preserve">URSP rule should be enhanced with </w:t>
      </w:r>
      <w:r w:rsidRPr="0040344F">
        <w:rPr>
          <w:rFonts w:eastAsia="宋体"/>
          <w:lang w:eastAsia="zh-CN"/>
        </w:rPr>
        <w:t>Access Type preference in Route Selection Descriptor</w:t>
      </w:r>
      <w:r>
        <w:rPr>
          <w:rFonts w:eastAsia="宋体" w:hint="eastAsia"/>
          <w:lang w:eastAsia="zh-CN"/>
        </w:rPr>
        <w:t xml:space="preserve"> to include a Dual Steer indication</w:t>
      </w:r>
      <w:r w:rsidR="0028639A" w:rsidRPr="0028639A">
        <w:rPr>
          <w:rFonts w:eastAsia="宋体"/>
        </w:rPr>
        <w:t xml:space="preserve">. </w:t>
      </w:r>
    </w:p>
    <w:p w14:paraId="3ECCE14B" w14:textId="05618EFC" w:rsidR="0028639A" w:rsidRDefault="0040344F" w:rsidP="0028639A">
      <w:pPr>
        <w:pStyle w:val="af2"/>
        <w:numPr>
          <w:ilvl w:val="0"/>
          <w:numId w:val="34"/>
        </w:numPr>
        <w:overflowPunct/>
        <w:autoSpaceDE/>
        <w:autoSpaceDN/>
        <w:adjustRightInd/>
        <w:textAlignment w:val="auto"/>
        <w:rPr>
          <w:rFonts w:eastAsia="宋体"/>
        </w:rPr>
      </w:pPr>
      <w:r>
        <w:rPr>
          <w:rFonts w:eastAsia="宋体" w:hint="eastAsia"/>
          <w:lang w:eastAsia="zh-CN"/>
        </w:rPr>
        <w:t>A new UE policy (e.g. Access Selection Policy) can be used to select the registered access network</w:t>
      </w:r>
      <w:r w:rsidR="00FA3C5E">
        <w:rPr>
          <w:rFonts w:eastAsia="宋体" w:hint="eastAsia"/>
          <w:lang w:eastAsia="zh-CN"/>
        </w:rPr>
        <w:t xml:space="preserve"> (i.e. registered UE)</w:t>
      </w:r>
      <w:r>
        <w:rPr>
          <w:rFonts w:eastAsia="宋体" w:hint="eastAsia"/>
          <w:lang w:eastAsia="zh-CN"/>
        </w:rPr>
        <w:t xml:space="preserve"> </w:t>
      </w:r>
      <w:r w:rsidR="00FA3C5E">
        <w:rPr>
          <w:rFonts w:eastAsia="宋体" w:hint="eastAsia"/>
          <w:lang w:eastAsia="zh-CN"/>
        </w:rPr>
        <w:t>for traffic steering/switching</w:t>
      </w:r>
      <w:r w:rsidR="0028639A" w:rsidRPr="0028639A">
        <w:rPr>
          <w:rFonts w:eastAsia="宋体"/>
        </w:rPr>
        <w:t>.</w:t>
      </w:r>
      <w:r w:rsidR="00FA3C5E">
        <w:rPr>
          <w:rFonts w:eastAsia="宋体" w:hint="eastAsia"/>
          <w:lang w:eastAsia="zh-CN"/>
        </w:rPr>
        <w:t xml:space="preserve"> The selected UE</w:t>
      </w:r>
      <w:r w:rsidR="00FA3C5E">
        <w:rPr>
          <w:rFonts w:eastAsia="宋体"/>
          <w:lang w:eastAsia="zh-CN"/>
        </w:rPr>
        <w:t>’</w:t>
      </w:r>
      <w:r w:rsidR="00FA3C5E">
        <w:rPr>
          <w:rFonts w:eastAsia="宋体" w:hint="eastAsia"/>
          <w:lang w:eastAsia="zh-CN"/>
        </w:rPr>
        <w:t xml:space="preserve">s URSP rule is further evaluated to associate </w:t>
      </w:r>
      <w:r w:rsidR="00FA3C5E" w:rsidRPr="00FA3C5E">
        <w:rPr>
          <w:rFonts w:eastAsia="宋体"/>
          <w:lang w:eastAsia="zh-CN"/>
        </w:rPr>
        <w:t>the Application traffic to an PDU session as defined in clause 6.6.2.3 of TS 23.503</w:t>
      </w:r>
      <w:r w:rsidR="00FA3C5E">
        <w:rPr>
          <w:rFonts w:eastAsia="宋体" w:hint="eastAsia"/>
          <w:lang w:eastAsia="zh-CN"/>
        </w:rPr>
        <w:t>[5].</w:t>
      </w:r>
    </w:p>
    <w:p w14:paraId="3DA0598F" w14:textId="69EA1B95" w:rsidR="0028639A" w:rsidRPr="0028639A" w:rsidRDefault="00FA3C5E" w:rsidP="0028639A">
      <w:pPr>
        <w:pStyle w:val="af2"/>
        <w:numPr>
          <w:ilvl w:val="0"/>
          <w:numId w:val="34"/>
        </w:numPr>
        <w:overflowPunct/>
        <w:autoSpaceDE/>
        <w:autoSpaceDN/>
        <w:adjustRightInd/>
        <w:textAlignment w:val="auto"/>
        <w:rPr>
          <w:rFonts w:eastAsia="宋体"/>
        </w:rPr>
      </w:pPr>
      <w:r>
        <w:rPr>
          <w:rFonts w:eastAsia="宋体" w:hint="eastAsia"/>
          <w:lang w:eastAsia="zh-CN"/>
        </w:rPr>
        <w:t>PLMN selection and RAT selection is in CT1</w:t>
      </w:r>
      <w:r>
        <w:rPr>
          <w:rFonts w:eastAsia="宋体"/>
          <w:lang w:eastAsia="zh-CN"/>
        </w:rPr>
        <w:t>’</w:t>
      </w:r>
      <w:r>
        <w:rPr>
          <w:rFonts w:eastAsia="宋体" w:hint="eastAsia"/>
          <w:lang w:eastAsia="zh-CN"/>
        </w:rPr>
        <w:t>s scope and will not be discussed in this KI</w:t>
      </w:r>
      <w:r w:rsidR="0028639A" w:rsidRPr="0028639A">
        <w:rPr>
          <w:rFonts w:eastAsia="宋体"/>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AE17E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9CEBA" w14:textId="77777777" w:rsidR="00AE17EE" w:rsidRDefault="00AE17EE">
      <w:pPr>
        <w:spacing w:after="0"/>
      </w:pPr>
      <w:r>
        <w:separator/>
      </w:r>
    </w:p>
  </w:endnote>
  <w:endnote w:type="continuationSeparator" w:id="0">
    <w:p w14:paraId="0AEB077D" w14:textId="77777777" w:rsidR="00AE17EE" w:rsidRDefault="00AE17EE">
      <w:pPr>
        <w:spacing w:after="0"/>
      </w:pPr>
      <w:r>
        <w:continuationSeparator/>
      </w:r>
    </w:p>
  </w:endnote>
  <w:endnote w:type="continuationNotice" w:id="1">
    <w:p w14:paraId="703F6F86" w14:textId="77777777" w:rsidR="00AE17EE" w:rsidRDefault="00AE1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24749" w14:textId="77777777" w:rsidR="00AE17EE" w:rsidRDefault="00AE17EE">
      <w:pPr>
        <w:spacing w:after="0"/>
      </w:pPr>
      <w:r>
        <w:separator/>
      </w:r>
    </w:p>
  </w:footnote>
  <w:footnote w:type="continuationSeparator" w:id="0">
    <w:p w14:paraId="053AFB44" w14:textId="77777777" w:rsidR="00AE17EE" w:rsidRDefault="00AE17EE">
      <w:pPr>
        <w:spacing w:after="0"/>
      </w:pPr>
      <w:r>
        <w:continuationSeparator/>
      </w:r>
    </w:p>
  </w:footnote>
  <w:footnote w:type="continuationNotice" w:id="1">
    <w:p w14:paraId="43258588" w14:textId="77777777" w:rsidR="00AE17EE" w:rsidRDefault="00AE17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66E29"/>
    <w:multiLevelType w:val="hybridMultilevel"/>
    <w:tmpl w:val="B0B208F2"/>
    <w:lvl w:ilvl="0" w:tplc="3988603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934A46"/>
    <w:multiLevelType w:val="hybridMultilevel"/>
    <w:tmpl w:val="44A4956E"/>
    <w:lvl w:ilvl="0" w:tplc="8AC07C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7282915">
    <w:abstractNumId w:val="9"/>
  </w:num>
  <w:num w:numId="2" w16cid:durableId="120197758">
    <w:abstractNumId w:val="29"/>
  </w:num>
  <w:num w:numId="3" w16cid:durableId="1495878959">
    <w:abstractNumId w:val="33"/>
  </w:num>
  <w:num w:numId="4" w16cid:durableId="1285040373">
    <w:abstractNumId w:val="6"/>
  </w:num>
  <w:num w:numId="5" w16cid:durableId="1517768440">
    <w:abstractNumId w:val="27"/>
  </w:num>
  <w:num w:numId="6" w16cid:durableId="1382437807">
    <w:abstractNumId w:val="15"/>
  </w:num>
  <w:num w:numId="7" w16cid:durableId="1018776066">
    <w:abstractNumId w:val="32"/>
  </w:num>
  <w:num w:numId="8" w16cid:durableId="170533172">
    <w:abstractNumId w:val="7"/>
  </w:num>
  <w:num w:numId="9" w16cid:durableId="1935937641">
    <w:abstractNumId w:val="21"/>
  </w:num>
  <w:num w:numId="10" w16cid:durableId="1801536002">
    <w:abstractNumId w:val="25"/>
  </w:num>
  <w:num w:numId="11" w16cid:durableId="243492609">
    <w:abstractNumId w:val="16"/>
  </w:num>
  <w:num w:numId="12" w16cid:durableId="1094130903">
    <w:abstractNumId w:val="28"/>
  </w:num>
  <w:num w:numId="13" w16cid:durableId="722869529">
    <w:abstractNumId w:val="13"/>
  </w:num>
  <w:num w:numId="14" w16cid:durableId="1989896907">
    <w:abstractNumId w:val="12"/>
  </w:num>
  <w:num w:numId="15" w16cid:durableId="1791630505">
    <w:abstractNumId w:val="2"/>
  </w:num>
  <w:num w:numId="16" w16cid:durableId="1604609701">
    <w:abstractNumId w:val="19"/>
  </w:num>
  <w:num w:numId="17" w16cid:durableId="1040399696">
    <w:abstractNumId w:val="30"/>
  </w:num>
  <w:num w:numId="18" w16cid:durableId="1326132122">
    <w:abstractNumId w:val="34"/>
  </w:num>
  <w:num w:numId="19" w16cid:durableId="1369455167">
    <w:abstractNumId w:val="4"/>
  </w:num>
  <w:num w:numId="20" w16cid:durableId="1371764718">
    <w:abstractNumId w:val="5"/>
  </w:num>
  <w:num w:numId="21" w16cid:durableId="1661881065">
    <w:abstractNumId w:val="31"/>
  </w:num>
  <w:num w:numId="22" w16cid:durableId="1492915912">
    <w:abstractNumId w:val="17"/>
  </w:num>
  <w:num w:numId="23" w16cid:durableId="1204515981">
    <w:abstractNumId w:val="22"/>
  </w:num>
  <w:num w:numId="24" w16cid:durableId="697318078">
    <w:abstractNumId w:val="20"/>
  </w:num>
  <w:num w:numId="25" w16cid:durableId="1321470900">
    <w:abstractNumId w:val="1"/>
  </w:num>
  <w:num w:numId="26" w16cid:durableId="1052734601">
    <w:abstractNumId w:val="14"/>
  </w:num>
  <w:num w:numId="27" w16cid:durableId="2019041705">
    <w:abstractNumId w:val="3"/>
  </w:num>
  <w:num w:numId="28" w16cid:durableId="550193091">
    <w:abstractNumId w:val="18"/>
  </w:num>
  <w:num w:numId="29" w16cid:durableId="526064787">
    <w:abstractNumId w:val="24"/>
  </w:num>
  <w:num w:numId="30" w16cid:durableId="262493715">
    <w:abstractNumId w:val="23"/>
  </w:num>
  <w:num w:numId="31" w16cid:durableId="1713921162">
    <w:abstractNumId w:val="26"/>
  </w:num>
  <w:num w:numId="32" w16cid:durableId="949125115">
    <w:abstractNumId w:val="10"/>
  </w:num>
  <w:num w:numId="33" w16cid:durableId="1724475382">
    <w:abstractNumId w:val="8"/>
  </w:num>
  <w:num w:numId="34" w16cid:durableId="4961161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3DB"/>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6EFF"/>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D4D"/>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585"/>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9C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39A"/>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1E1"/>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67DD9"/>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13"/>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6A5"/>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4C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44F"/>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C01"/>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BF4"/>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8E"/>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47"/>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917"/>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1B8"/>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7EB"/>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432"/>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E7EE8"/>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391"/>
    <w:rsid w:val="00814422"/>
    <w:rsid w:val="00814682"/>
    <w:rsid w:val="008148AC"/>
    <w:rsid w:val="00814BD1"/>
    <w:rsid w:val="00814F56"/>
    <w:rsid w:val="0081527D"/>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28"/>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68"/>
    <w:rsid w:val="008C3E01"/>
    <w:rsid w:val="008C41F1"/>
    <w:rsid w:val="008C4D57"/>
    <w:rsid w:val="008C517C"/>
    <w:rsid w:val="008C5A72"/>
    <w:rsid w:val="008C60D8"/>
    <w:rsid w:val="008C6479"/>
    <w:rsid w:val="008C69A7"/>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662"/>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98A"/>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3DB"/>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55"/>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843"/>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43E"/>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7EE"/>
    <w:rsid w:val="00AE1FC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79F"/>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0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5F5E"/>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49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CE9"/>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60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10"/>
    <w:rsid w:val="00C93955"/>
    <w:rsid w:val="00C93A12"/>
    <w:rsid w:val="00C94922"/>
    <w:rsid w:val="00C95B6A"/>
    <w:rsid w:val="00C96C3E"/>
    <w:rsid w:val="00C96E9D"/>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EE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3EF"/>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572"/>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53F"/>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55C"/>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B52"/>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0"/>
    <w:rsid w:val="00F82E30"/>
    <w:rsid w:val="00F83873"/>
    <w:rsid w:val="00F83E94"/>
    <w:rsid w:val="00F84376"/>
    <w:rsid w:val="00F8452D"/>
    <w:rsid w:val="00F84956"/>
    <w:rsid w:val="00F84D24"/>
    <w:rsid w:val="00F852E9"/>
    <w:rsid w:val="00F853F2"/>
    <w:rsid w:val="00F8560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27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C5E"/>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D4"/>
    <w:rsid w:val="00FD19EF"/>
    <w:rsid w:val="00FD205A"/>
    <w:rsid w:val="00FD2264"/>
    <w:rsid w:val="00FD2960"/>
    <w:rsid w:val="00FD297D"/>
    <w:rsid w:val="00FD4002"/>
    <w:rsid w:val="00FD4676"/>
    <w:rsid w:val="00FD46BD"/>
    <w:rsid w:val="00FD4722"/>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1A07AA-C12F-4CE1-BFE4-473519952D34}">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1182</Characters>
  <Application>Microsoft Office Word</Application>
  <DocSecurity>0</DocSecurity>
  <PresentationFormat/>
  <Lines>9</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2024-05-17T12:10:00Z</dcterms:created>
  <dcterms:modified xsi:type="dcterms:W3CDTF">2024-05-17T12:10:00Z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